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08D" w:rsidRDefault="0019008D" w:rsidP="00EE67E1">
      <w:pPr>
        <w:shd w:val="clear" w:color="auto" w:fill="FFFFFF"/>
        <w:spacing w:after="0" w:line="360" w:lineRule="atLeast"/>
        <w:jc w:val="center"/>
        <w:outlineLvl w:val="1"/>
        <w:rPr>
          <w:rFonts w:ascii="Arial" w:eastAsia="Times New Roman" w:hAnsi="Arial" w:cs="Arial"/>
          <w:b/>
          <w:bCs/>
          <w:color w:val="2C2D2E"/>
          <w:sz w:val="26"/>
          <w:szCs w:val="26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color w:val="2C2D2E"/>
          <w:sz w:val="26"/>
          <w:szCs w:val="26"/>
          <w:lang w:eastAsia="ru-RU"/>
        </w:rPr>
        <w:t>Уважаемы</w:t>
      </w:r>
      <w:r w:rsidR="00D44465">
        <w:rPr>
          <w:rFonts w:ascii="Arial" w:eastAsia="Times New Roman" w:hAnsi="Arial" w:cs="Arial"/>
          <w:b/>
          <w:bCs/>
          <w:color w:val="2C2D2E"/>
          <w:sz w:val="26"/>
          <w:szCs w:val="26"/>
          <w:lang w:eastAsia="ru-RU"/>
        </w:rPr>
        <w:t>е</w:t>
      </w:r>
      <w:r>
        <w:rPr>
          <w:rFonts w:ascii="Arial" w:eastAsia="Times New Roman" w:hAnsi="Arial" w:cs="Arial"/>
          <w:b/>
          <w:bCs/>
          <w:color w:val="2C2D2E"/>
          <w:sz w:val="26"/>
          <w:szCs w:val="26"/>
          <w:lang w:eastAsia="ru-RU"/>
        </w:rPr>
        <w:t xml:space="preserve"> клиенты!</w:t>
      </w:r>
    </w:p>
    <w:p w:rsidR="0019008D" w:rsidRDefault="0019008D" w:rsidP="00EE67E1">
      <w:pPr>
        <w:shd w:val="clear" w:color="auto" w:fill="FFFFFF"/>
        <w:spacing w:after="0" w:line="360" w:lineRule="atLeast"/>
        <w:jc w:val="center"/>
        <w:outlineLvl w:val="1"/>
        <w:rPr>
          <w:rFonts w:ascii="Arial" w:eastAsia="Times New Roman" w:hAnsi="Arial" w:cs="Arial"/>
          <w:b/>
          <w:bCs/>
          <w:color w:val="2C2D2E"/>
          <w:sz w:val="26"/>
          <w:szCs w:val="26"/>
          <w:lang w:eastAsia="ru-RU"/>
        </w:rPr>
      </w:pPr>
    </w:p>
    <w:p w:rsidR="0019008D" w:rsidRPr="0019008D" w:rsidRDefault="0019008D" w:rsidP="0019008D">
      <w:pPr>
        <w:shd w:val="clear" w:color="auto" w:fill="FFFFFF"/>
        <w:spacing w:after="0" w:line="360" w:lineRule="atLeast"/>
        <w:outlineLvl w:val="1"/>
        <w:rPr>
          <w:rFonts w:ascii="Arial" w:eastAsia="Times New Roman" w:hAnsi="Arial" w:cs="Arial"/>
          <w:bCs/>
          <w:color w:val="2C2D2E"/>
          <w:sz w:val="26"/>
          <w:szCs w:val="26"/>
          <w:lang w:eastAsia="ru-RU"/>
        </w:rPr>
      </w:pPr>
      <w:r w:rsidRPr="0019008D">
        <w:rPr>
          <w:rFonts w:ascii="Arial" w:eastAsia="Times New Roman" w:hAnsi="Arial" w:cs="Arial"/>
          <w:bCs/>
          <w:color w:val="2C2D2E"/>
          <w:sz w:val="26"/>
          <w:szCs w:val="26"/>
          <w:lang w:eastAsia="ru-RU"/>
        </w:rPr>
        <w:t xml:space="preserve">На основании Постановления, Сертификат Соответствия </w:t>
      </w:r>
    </w:p>
    <w:p w:rsidR="00D70B1E" w:rsidRDefault="0019008D" w:rsidP="0019008D">
      <w:pPr>
        <w:shd w:val="clear" w:color="auto" w:fill="FFFFFF"/>
        <w:spacing w:after="0" w:line="360" w:lineRule="atLeast"/>
        <w:outlineLvl w:val="1"/>
        <w:rPr>
          <w:rFonts w:ascii="Arial" w:eastAsia="Times New Roman" w:hAnsi="Arial" w:cs="Arial"/>
          <w:bCs/>
          <w:color w:val="2C2D2E"/>
          <w:sz w:val="26"/>
          <w:szCs w:val="26"/>
          <w:lang w:eastAsia="ru-RU"/>
        </w:rPr>
      </w:pPr>
      <w:r w:rsidRPr="0019008D">
        <w:rPr>
          <w:rFonts w:ascii="Arial" w:eastAsia="Times New Roman" w:hAnsi="Arial" w:cs="Arial"/>
          <w:bCs/>
          <w:color w:val="2C2D2E"/>
          <w:sz w:val="26"/>
          <w:szCs w:val="26"/>
          <w:lang w:val="en-US" w:eastAsia="ru-RU"/>
        </w:rPr>
        <w:t>RU</w:t>
      </w:r>
      <w:r w:rsidRPr="0019008D">
        <w:rPr>
          <w:rFonts w:ascii="Arial" w:eastAsia="Times New Roman" w:hAnsi="Arial" w:cs="Arial"/>
          <w:bCs/>
          <w:color w:val="2C2D2E"/>
          <w:sz w:val="26"/>
          <w:szCs w:val="26"/>
          <w:lang w:eastAsia="ru-RU"/>
        </w:rPr>
        <w:t>-С-</w:t>
      </w:r>
      <w:r w:rsidRPr="0019008D">
        <w:rPr>
          <w:rFonts w:ascii="Arial" w:eastAsia="Times New Roman" w:hAnsi="Arial" w:cs="Arial"/>
          <w:bCs/>
          <w:color w:val="2C2D2E"/>
          <w:sz w:val="26"/>
          <w:szCs w:val="26"/>
          <w:lang w:val="en-US" w:eastAsia="ru-RU"/>
        </w:rPr>
        <w:t>CN</w:t>
      </w:r>
      <w:r w:rsidRPr="0019008D">
        <w:rPr>
          <w:rFonts w:ascii="Arial" w:eastAsia="Times New Roman" w:hAnsi="Arial" w:cs="Arial"/>
          <w:bCs/>
          <w:color w:val="2C2D2E"/>
          <w:sz w:val="26"/>
          <w:szCs w:val="26"/>
          <w:lang w:eastAsia="ru-RU"/>
        </w:rPr>
        <w:t>.НВ46.B.00299/21 Электрические приборы бытового назначения, ТМ «</w:t>
      </w:r>
      <w:r w:rsidRPr="0019008D">
        <w:rPr>
          <w:rFonts w:ascii="Arial" w:eastAsia="Times New Roman" w:hAnsi="Arial" w:cs="Arial"/>
          <w:bCs/>
          <w:color w:val="2C2D2E"/>
          <w:sz w:val="26"/>
          <w:szCs w:val="26"/>
          <w:lang w:val="en-US" w:eastAsia="ru-RU"/>
        </w:rPr>
        <w:t>BXG</w:t>
      </w:r>
      <w:r w:rsidRPr="0019008D">
        <w:rPr>
          <w:rFonts w:ascii="Arial" w:eastAsia="Times New Roman" w:hAnsi="Arial" w:cs="Arial"/>
          <w:bCs/>
          <w:color w:val="2C2D2E"/>
          <w:sz w:val="26"/>
          <w:szCs w:val="26"/>
          <w:lang w:eastAsia="ru-RU"/>
        </w:rPr>
        <w:t>»: сушилки для рук, фены для волос.</w:t>
      </w:r>
      <w:r>
        <w:rPr>
          <w:rFonts w:ascii="Arial" w:eastAsia="Times New Roman" w:hAnsi="Arial" w:cs="Arial"/>
          <w:bCs/>
          <w:color w:val="2C2D2E"/>
          <w:sz w:val="26"/>
          <w:szCs w:val="26"/>
          <w:lang w:eastAsia="ru-RU"/>
        </w:rPr>
        <w:t xml:space="preserve"> </w:t>
      </w:r>
    </w:p>
    <w:p w:rsidR="0019008D" w:rsidRPr="00D70B1E" w:rsidRDefault="0019008D" w:rsidP="0019008D">
      <w:pPr>
        <w:shd w:val="clear" w:color="auto" w:fill="FFFFFF"/>
        <w:spacing w:after="0" w:line="360" w:lineRule="atLeast"/>
        <w:outlineLvl w:val="1"/>
        <w:rPr>
          <w:rFonts w:ascii="Arial" w:eastAsia="Times New Roman" w:hAnsi="Arial" w:cs="Arial"/>
          <w:b/>
          <w:bCs/>
          <w:color w:val="2C2D2E"/>
          <w:sz w:val="26"/>
          <w:szCs w:val="26"/>
          <w:u w:val="single"/>
          <w:lang w:eastAsia="ru-RU"/>
        </w:rPr>
      </w:pPr>
      <w:r w:rsidRPr="00D70B1E">
        <w:rPr>
          <w:rFonts w:ascii="Arial" w:eastAsia="Times New Roman" w:hAnsi="Arial" w:cs="Arial"/>
          <w:b/>
          <w:bCs/>
          <w:color w:val="2C2D2E"/>
          <w:sz w:val="26"/>
          <w:szCs w:val="26"/>
          <w:u w:val="single"/>
          <w:lang w:eastAsia="ru-RU"/>
        </w:rPr>
        <w:t>Автоматически продлевается до 2023 года.</w:t>
      </w:r>
    </w:p>
    <w:p w:rsidR="0019008D" w:rsidRDefault="0019008D" w:rsidP="0019008D">
      <w:pPr>
        <w:shd w:val="clear" w:color="auto" w:fill="FFFFFF"/>
        <w:spacing w:after="0" w:line="360" w:lineRule="atLeast"/>
        <w:outlineLvl w:val="1"/>
        <w:rPr>
          <w:rFonts w:ascii="Arial" w:eastAsia="Times New Roman" w:hAnsi="Arial" w:cs="Arial"/>
          <w:bCs/>
          <w:color w:val="2C2D2E"/>
          <w:sz w:val="26"/>
          <w:szCs w:val="26"/>
          <w:lang w:eastAsia="ru-RU"/>
        </w:rPr>
      </w:pPr>
      <w:r>
        <w:rPr>
          <w:rFonts w:ascii="Arial" w:eastAsia="Times New Roman" w:hAnsi="Arial" w:cs="Arial"/>
          <w:bCs/>
          <w:color w:val="2C2D2E"/>
          <w:sz w:val="26"/>
          <w:szCs w:val="26"/>
          <w:lang w:eastAsia="ru-RU"/>
        </w:rPr>
        <w:t>Реестр сертификатов можно посмотреть по этой ссылке:</w:t>
      </w:r>
    </w:p>
    <w:p w:rsidR="002955F7" w:rsidRDefault="00854B43" w:rsidP="0019008D">
      <w:pPr>
        <w:shd w:val="clear" w:color="auto" w:fill="FFFFFF"/>
        <w:spacing w:after="0" w:line="360" w:lineRule="atLeast"/>
        <w:outlineLvl w:val="1"/>
        <w:rPr>
          <w:rFonts w:ascii="Arial" w:eastAsia="Times New Roman" w:hAnsi="Arial" w:cs="Arial"/>
          <w:bCs/>
          <w:color w:val="2C2D2E"/>
          <w:sz w:val="26"/>
          <w:szCs w:val="26"/>
          <w:lang w:eastAsia="ru-RU"/>
        </w:rPr>
      </w:pPr>
      <w:hyperlink r:id="rId5" w:history="1">
        <w:r w:rsidR="002955F7" w:rsidRPr="0011522E">
          <w:rPr>
            <w:rStyle w:val="a3"/>
            <w:rFonts w:ascii="Arial" w:eastAsia="Times New Roman" w:hAnsi="Arial" w:cs="Arial"/>
            <w:bCs/>
            <w:sz w:val="26"/>
            <w:szCs w:val="26"/>
            <w:lang w:eastAsia="ru-RU"/>
          </w:rPr>
          <w:t>https://pub.fsa.gov.ru/rss/certificate/view/2925489/baseInfo</w:t>
        </w:r>
      </w:hyperlink>
    </w:p>
    <w:p w:rsidR="002955F7" w:rsidRDefault="002955F7" w:rsidP="0019008D">
      <w:pPr>
        <w:shd w:val="clear" w:color="auto" w:fill="FFFFFF"/>
        <w:spacing w:after="0" w:line="360" w:lineRule="atLeast"/>
        <w:outlineLvl w:val="1"/>
        <w:rPr>
          <w:rFonts w:ascii="Arial" w:eastAsia="Times New Roman" w:hAnsi="Arial" w:cs="Arial"/>
          <w:bCs/>
          <w:color w:val="2C2D2E"/>
          <w:sz w:val="26"/>
          <w:szCs w:val="26"/>
          <w:lang w:eastAsia="ru-RU"/>
        </w:rPr>
      </w:pPr>
    </w:p>
    <w:p w:rsidR="0019008D" w:rsidRDefault="0019008D" w:rsidP="0019008D">
      <w:pPr>
        <w:shd w:val="clear" w:color="auto" w:fill="FFFFFF"/>
        <w:spacing w:after="0" w:line="360" w:lineRule="atLeast"/>
        <w:outlineLvl w:val="1"/>
        <w:rPr>
          <w:rFonts w:ascii="Arial" w:eastAsia="Times New Roman" w:hAnsi="Arial" w:cs="Arial"/>
          <w:bCs/>
          <w:color w:val="2C2D2E"/>
          <w:sz w:val="26"/>
          <w:szCs w:val="26"/>
          <w:lang w:eastAsia="ru-RU"/>
        </w:rPr>
      </w:pPr>
    </w:p>
    <w:p w:rsidR="0019008D" w:rsidRPr="0019008D" w:rsidRDefault="0019008D" w:rsidP="0019008D">
      <w:pPr>
        <w:shd w:val="clear" w:color="auto" w:fill="FFFFFF"/>
        <w:spacing w:after="0" w:line="360" w:lineRule="atLeast"/>
        <w:outlineLvl w:val="1"/>
        <w:rPr>
          <w:rFonts w:ascii="Arial" w:eastAsia="Times New Roman" w:hAnsi="Arial" w:cs="Arial"/>
          <w:bCs/>
          <w:color w:val="2C2D2E"/>
          <w:sz w:val="26"/>
          <w:szCs w:val="26"/>
          <w:lang w:eastAsia="ru-RU"/>
        </w:rPr>
      </w:pPr>
    </w:p>
    <w:p w:rsidR="0019008D" w:rsidRPr="0019008D" w:rsidRDefault="0019008D" w:rsidP="0019008D">
      <w:pPr>
        <w:shd w:val="clear" w:color="auto" w:fill="FFFFFF"/>
        <w:spacing w:after="0" w:line="360" w:lineRule="atLeast"/>
        <w:outlineLvl w:val="1"/>
        <w:rPr>
          <w:rFonts w:ascii="Arial" w:eastAsia="Times New Roman" w:hAnsi="Arial" w:cs="Arial"/>
          <w:bCs/>
          <w:color w:val="2C2D2E"/>
          <w:sz w:val="26"/>
          <w:szCs w:val="26"/>
          <w:lang w:eastAsia="ru-RU"/>
        </w:rPr>
      </w:pPr>
    </w:p>
    <w:p w:rsidR="00EE67E1" w:rsidRDefault="00EE67E1" w:rsidP="00EE67E1">
      <w:pPr>
        <w:shd w:val="clear" w:color="auto" w:fill="FFFFFF"/>
        <w:spacing w:after="0" w:line="360" w:lineRule="atLeast"/>
        <w:jc w:val="center"/>
        <w:outlineLvl w:val="1"/>
        <w:rPr>
          <w:rFonts w:ascii="Arial" w:eastAsia="Times New Roman" w:hAnsi="Arial" w:cs="Arial"/>
          <w:b/>
          <w:bCs/>
          <w:color w:val="2C2D2E"/>
          <w:sz w:val="26"/>
          <w:szCs w:val="26"/>
          <w:lang w:eastAsia="ru-RU"/>
        </w:rPr>
      </w:pPr>
      <w:r w:rsidRPr="00EE67E1">
        <w:rPr>
          <w:rFonts w:ascii="Arial" w:eastAsia="Times New Roman" w:hAnsi="Arial" w:cs="Arial"/>
          <w:b/>
          <w:bCs/>
          <w:color w:val="2C2D2E"/>
          <w:sz w:val="26"/>
          <w:szCs w:val="26"/>
          <w:lang w:eastAsia="ru-RU"/>
        </w:rPr>
        <w:t>Постановление Правительства РФ от 12 марта 2022 г. № 353 "Об особенностях разрешительной деятельности в Р</w:t>
      </w:r>
      <w:r>
        <w:rPr>
          <w:rFonts w:ascii="Arial" w:eastAsia="Times New Roman" w:hAnsi="Arial" w:cs="Arial"/>
          <w:b/>
          <w:bCs/>
          <w:color w:val="2C2D2E"/>
          <w:sz w:val="26"/>
          <w:szCs w:val="26"/>
          <w:lang w:eastAsia="ru-RU"/>
        </w:rPr>
        <w:t>оссийской Федерации в 2022 году</w:t>
      </w:r>
    </w:p>
    <w:p w:rsidR="00EE67E1" w:rsidRPr="00EE67E1" w:rsidRDefault="00EE67E1" w:rsidP="00EE67E1">
      <w:pPr>
        <w:shd w:val="clear" w:color="auto" w:fill="FFFFFF"/>
        <w:spacing w:after="0" w:line="360" w:lineRule="atLeast"/>
        <w:jc w:val="center"/>
        <w:outlineLvl w:val="1"/>
        <w:rPr>
          <w:rFonts w:ascii="Arial" w:eastAsia="Times New Roman" w:hAnsi="Arial" w:cs="Arial"/>
          <w:b/>
          <w:bCs/>
          <w:color w:val="2C2D2E"/>
          <w:sz w:val="26"/>
          <w:szCs w:val="26"/>
          <w:lang w:eastAsia="ru-RU"/>
        </w:rPr>
      </w:pPr>
    </w:p>
    <w:p w:rsidR="00EE67E1" w:rsidRDefault="00854B43" w:rsidP="00EE67E1">
      <w:hyperlink r:id="rId6" w:history="1">
        <w:r w:rsidR="00EE67E1" w:rsidRPr="0057159F">
          <w:rPr>
            <w:rStyle w:val="a3"/>
          </w:rPr>
          <w:t>http://static.government.ru/media/files/3IqIDln7m9rftMCq82v7AFq8K1YL43bT.pdf</w:t>
        </w:r>
      </w:hyperlink>
    </w:p>
    <w:p w:rsidR="00EE67E1" w:rsidRDefault="00EE67E1" w:rsidP="00EE67E1"/>
    <w:p w:rsidR="00EE67E1" w:rsidRPr="00EE67E1" w:rsidRDefault="00EE67E1" w:rsidP="00EE6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E67E1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14 марта 2022 г. вступило в силу Постановление Правительства Российской Федерации от 12.03.2022 № 353 "Об особенностях разрешительной деятельности в Российской Федерации в 2022 году".</w:t>
      </w:r>
    </w:p>
    <w:p w:rsidR="00EE67E1" w:rsidRPr="00EE67E1" w:rsidRDefault="00EE67E1" w:rsidP="00EE6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E67E1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:rsidR="00EE67E1" w:rsidRPr="00EE67E1" w:rsidRDefault="00EE67E1" w:rsidP="00EE6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E67E1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В области оценки (подтверждения) соответствия продукции вводятся следующие важные изменения (Приложение № 18 к Постановлению):</w:t>
      </w:r>
    </w:p>
    <w:p w:rsidR="00EE67E1" w:rsidRPr="00EE67E1" w:rsidRDefault="00EE67E1" w:rsidP="00EE6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E67E1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:rsidR="00EE67E1" w:rsidRPr="00EE67E1" w:rsidRDefault="00EE67E1" w:rsidP="00EE6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E67E1">
        <w:rPr>
          <w:rFonts w:ascii="Arial" w:eastAsia="Times New Roman" w:hAnsi="Arial" w:cs="Arial"/>
          <w:color w:val="2C2D2E"/>
          <w:sz w:val="23"/>
          <w:szCs w:val="23"/>
          <w:u w:val="single"/>
          <w:lang w:eastAsia="ru-RU"/>
        </w:rPr>
        <w:t>1. Инспекционный контроль может быть перенесен</w:t>
      </w:r>
    </w:p>
    <w:p w:rsidR="00EE67E1" w:rsidRPr="00EE67E1" w:rsidRDefault="00EE67E1" w:rsidP="00EE6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E67E1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Инспекционный контроль может быть перенесен на срок до 6 месяцев </w:t>
      </w:r>
      <w:r w:rsidRPr="00EE67E1">
        <w:rPr>
          <w:rFonts w:ascii="Arial" w:eastAsia="Times New Roman" w:hAnsi="Arial" w:cs="Arial"/>
          <w:color w:val="2C2D2E"/>
          <w:sz w:val="23"/>
          <w:szCs w:val="23"/>
          <w:u w:val="single"/>
          <w:lang w:eastAsia="ru-RU"/>
        </w:rPr>
        <w:t>по согласованию с Органом по сертификации</w:t>
      </w:r>
      <w:r w:rsidRPr="00EE67E1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. Как и ранее, инспекционный контроль за сертифицированной продукцией в 2022 году может осуществляться посредством анализа состояния производства (в том числе с применениям видео-конференц-связи) и (или) испытаний продукции.</w:t>
      </w:r>
    </w:p>
    <w:p w:rsidR="00EE67E1" w:rsidRPr="00EE67E1" w:rsidRDefault="00EE67E1" w:rsidP="00EE6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E67E1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:rsidR="00EE67E1" w:rsidRPr="00EE67E1" w:rsidRDefault="00EE67E1" w:rsidP="00EE6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E67E1">
        <w:rPr>
          <w:rFonts w:ascii="Arial" w:eastAsia="Times New Roman" w:hAnsi="Arial" w:cs="Arial"/>
          <w:color w:val="2C2D2E"/>
          <w:sz w:val="23"/>
          <w:szCs w:val="23"/>
          <w:u w:val="single"/>
          <w:lang w:eastAsia="ru-RU"/>
        </w:rPr>
        <w:t>2. Продлевается срок действия Сертификатов</w:t>
      </w:r>
    </w:p>
    <w:p w:rsidR="00EE67E1" w:rsidRPr="00EE67E1" w:rsidRDefault="00EE67E1" w:rsidP="00EE6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E67E1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Документы об оценке соответствия, срок действия которых истекает в период с 14.03.2022 г. до 01.09.2022 г., автоматически продлеваются на 12 месяцев без необходимости повторной оценки соответствия продукции или проведения процедуры инспекционного контроля для продукции, которая производится и (или) выпускается в обращение только на территории РФ.</w:t>
      </w:r>
    </w:p>
    <w:p w:rsidR="00EE67E1" w:rsidRPr="00EE67E1" w:rsidRDefault="00EE67E1" w:rsidP="00EE6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E67E1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:rsidR="00EE67E1" w:rsidRPr="00EE67E1" w:rsidRDefault="00EE67E1" w:rsidP="00EE6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E67E1">
        <w:rPr>
          <w:rFonts w:ascii="Arial" w:eastAsia="Times New Roman" w:hAnsi="Arial" w:cs="Arial"/>
          <w:color w:val="2C2D2E"/>
          <w:sz w:val="23"/>
          <w:szCs w:val="23"/>
          <w:u w:val="single"/>
          <w:lang w:eastAsia="ru-RU"/>
        </w:rPr>
        <w:t>3. Продукция, на которую не требуется предоставлять документы об оценке соответствия</w:t>
      </w:r>
    </w:p>
    <w:p w:rsidR="00EE67E1" w:rsidRPr="00EE67E1" w:rsidRDefault="00EE67E1" w:rsidP="00EE6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E67E1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Пунктом 4 постановления 353 установлены виды продукции, на которую не требуется предоставлять документы об оценке соответствия обязательным требованиям и даже сведения о таких документах при ввозе на территорию РФ (запасные части, комплектующие, компоненты, сырьё и т.д.).</w:t>
      </w:r>
    </w:p>
    <w:p w:rsidR="00EE67E1" w:rsidRPr="00EE67E1" w:rsidRDefault="00EE67E1" w:rsidP="00EE6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E67E1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:rsidR="00EE67E1" w:rsidRPr="00EE67E1" w:rsidRDefault="00EE67E1" w:rsidP="00EE6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E67E1">
        <w:rPr>
          <w:rFonts w:ascii="Arial" w:eastAsia="Times New Roman" w:hAnsi="Arial" w:cs="Arial"/>
          <w:color w:val="2C2D2E"/>
          <w:sz w:val="23"/>
          <w:szCs w:val="23"/>
          <w:u w:val="single"/>
          <w:lang w:eastAsia="ru-RU"/>
        </w:rPr>
        <w:t>4. Таможня не требует оригиналы документов об оценке соответствия</w:t>
      </w:r>
    </w:p>
    <w:p w:rsidR="00EE67E1" w:rsidRPr="00EE67E1" w:rsidRDefault="00EE67E1" w:rsidP="00EE6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E67E1">
        <w:rPr>
          <w:rFonts w:ascii="Arial" w:eastAsia="Times New Roman" w:hAnsi="Arial" w:cs="Arial"/>
          <w:color w:val="2C2D2E"/>
          <w:sz w:val="23"/>
          <w:szCs w:val="23"/>
          <w:lang w:eastAsia="ru-RU"/>
        </w:rPr>
        <w:lastRenderedPageBreak/>
        <w:t>Подтверждение соблюдения мер технического регулирования при ввозе продукции, подлежащей оценке соответствия обязательным требованиям, осуществляется путем представления таможенным органам сведений (номера) документов, без предоставления оригиналов.</w:t>
      </w:r>
    </w:p>
    <w:p w:rsidR="00EE67E1" w:rsidRPr="00EE67E1" w:rsidRDefault="00EE67E1" w:rsidP="00EE6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E67E1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:rsidR="00EE67E1" w:rsidRPr="00EE67E1" w:rsidRDefault="00EE67E1" w:rsidP="00EE6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E67E1">
        <w:rPr>
          <w:rFonts w:ascii="Arial" w:eastAsia="Times New Roman" w:hAnsi="Arial" w:cs="Arial"/>
          <w:color w:val="2C2D2E"/>
          <w:sz w:val="23"/>
          <w:szCs w:val="23"/>
          <w:u w:val="single"/>
          <w:lang w:eastAsia="ru-RU"/>
        </w:rPr>
        <w:t>5. Допускается не маркировать продукцию</w:t>
      </w:r>
    </w:p>
    <w:p w:rsidR="00EE67E1" w:rsidRPr="00EE67E1" w:rsidRDefault="00EE67E1" w:rsidP="00EE6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E67E1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До 01.03.2023 г. допускается ввоз продукции в РФ без маркировки единым знаком обращения. Это применимо исключительно для продукции, предназначенной для обращения на территории РФ. При этом маркировка должна быть нанесена на продукцию до момента реализации такой продукции покупателям.</w:t>
      </w:r>
    </w:p>
    <w:p w:rsidR="00EE67E1" w:rsidRPr="00EE67E1" w:rsidRDefault="00EE67E1" w:rsidP="00EE6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E67E1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:rsidR="00EE67E1" w:rsidRPr="00EE67E1" w:rsidRDefault="00EE67E1" w:rsidP="00EE6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E67E1">
        <w:rPr>
          <w:rFonts w:ascii="Arial" w:eastAsia="Times New Roman" w:hAnsi="Arial" w:cs="Arial"/>
          <w:color w:val="2C2D2E"/>
          <w:sz w:val="23"/>
          <w:szCs w:val="23"/>
          <w:u w:val="single"/>
          <w:lang w:eastAsia="ru-RU"/>
        </w:rPr>
        <w:t>6. Сертификацию и декларирование с испытаниями в аккредитованной ИЛ можно заменить</w:t>
      </w:r>
    </w:p>
    <w:p w:rsidR="00EE67E1" w:rsidRPr="00EE67E1" w:rsidRDefault="00EE67E1" w:rsidP="00EE6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E67E1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С 21.03.2022 г. до 01.09.2022 г. для определенного перечня продукции, ввозимой на территорию РФ, допускается замена сертификации и декларирования продукции, проводимых на основании доказательств, полученных с участием аккредитованной испытательной лаборатории (центра), декларированием соответствия на основании собственных доказательств заявителя. Такие декларации могут быть оформлены только на партию или единичное изделие со сроком действия 6 месяцев со дня регистрации. Далее необходимо будет оформить Сертификат.</w:t>
      </w:r>
    </w:p>
    <w:p w:rsidR="00EE67E1" w:rsidRPr="00EE67E1" w:rsidRDefault="00EE67E1" w:rsidP="00EE6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E67E1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:rsidR="00EE67E1" w:rsidRPr="00EE67E1" w:rsidRDefault="00EE67E1" w:rsidP="00EE6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E67E1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Перечень продукции, в отношении которой не применима такая замена форм подтверждения соответствия, будет вскоре установлен Минпромторгом. Пока такой перечень не утверждён, декларации по «упрощенной» схеме могут быть оформлены и будут действовать до истечения срока их действия.</w:t>
      </w:r>
    </w:p>
    <w:p w:rsidR="00EE67E1" w:rsidRPr="00EE67E1" w:rsidRDefault="00EE67E1" w:rsidP="00EE6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E67E1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:rsidR="00EE67E1" w:rsidRPr="00EE67E1" w:rsidRDefault="00EE67E1" w:rsidP="00EE6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E67E1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Комплект документов, на основании которого может быть зарегистрирована такая декларация, установлен этим же Постановлением (Приложение № 18, пункт 6, «в»). При этом, продукция, на которую оформлена «упрощенная» декларация, не маркируется единым знаком обращения на рынке ЕАЭС, и может быть выпущена в обращение только на территории РФ. В таможенные органы достаточно предоставить сведения (номер) такой декларации, без предоставления документов, послуживших основанием для принятия декларации о соответствии, а также без предоставления документов, подтверждающих право декларанта использовать декларацию о соответствии.</w:t>
      </w:r>
    </w:p>
    <w:p w:rsidR="00EE67E1" w:rsidRPr="00EE67E1" w:rsidRDefault="00EE67E1" w:rsidP="00EE6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E67E1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:rsidR="00EE67E1" w:rsidRPr="00EE67E1" w:rsidRDefault="00EE67E1" w:rsidP="00EE6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E67E1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В случае выпуска в обращение продукции на территории иных стран ЕАЭС (кроме РФ), необходимо будет пройти оценку (подтверждение) соответствия по всем необходимым правилам и маркировать товары знаком обращения «ЕАС».</w:t>
      </w:r>
    </w:p>
    <w:p w:rsidR="00EE67E1" w:rsidRPr="00EE67E1" w:rsidRDefault="00EE67E1" w:rsidP="00EE6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E67E1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:rsidR="00EE67E1" w:rsidRPr="00EE67E1" w:rsidRDefault="00EE67E1" w:rsidP="00EE6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E67E1">
        <w:rPr>
          <w:rFonts w:ascii="Arial" w:eastAsia="Times New Roman" w:hAnsi="Arial" w:cs="Arial"/>
          <w:color w:val="2C2D2E"/>
          <w:sz w:val="23"/>
          <w:szCs w:val="23"/>
          <w:u w:val="single"/>
          <w:lang w:eastAsia="ru-RU"/>
        </w:rPr>
        <w:t>7. Допускается отбор образцов из уже ввезённой партии продукции</w:t>
      </w:r>
    </w:p>
    <w:p w:rsidR="00EE67E1" w:rsidRPr="00EE67E1" w:rsidRDefault="00EE67E1" w:rsidP="00EE6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E67E1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Отбор образцов для целей сертификации или декларирования соответствия на основании доказательств, полученных с участием аккредитованной лаборатории, можно осуществить из партии продукции, которая была ввезена по «упрощённой» декларации о соответствии, оформленной на партию продукции на срок действия 6 месяцев.</w:t>
      </w:r>
    </w:p>
    <w:p w:rsidR="00EE67E1" w:rsidRPr="00EE67E1" w:rsidRDefault="00EE67E1" w:rsidP="00EE6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E67E1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:rsidR="00EE67E1" w:rsidRPr="00EE67E1" w:rsidRDefault="00EE67E1" w:rsidP="00EE6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E67E1">
        <w:rPr>
          <w:rFonts w:ascii="Arial" w:eastAsia="Times New Roman" w:hAnsi="Arial" w:cs="Arial"/>
          <w:color w:val="2C2D2E"/>
          <w:sz w:val="23"/>
          <w:szCs w:val="23"/>
          <w:u w:val="single"/>
          <w:lang w:eastAsia="ru-RU"/>
        </w:rPr>
        <w:t>8. Указание номеров GLN не обязательно</w:t>
      </w:r>
    </w:p>
    <w:p w:rsidR="00EE67E1" w:rsidRPr="00EE67E1" w:rsidRDefault="00EE67E1" w:rsidP="00EE6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E67E1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До 01.03.2023 г. в сертификатах соответствия и декларациях о соответствии не обязательно указывать GLN, сведения о географических координатах или об ином идентификаторе местоположения изготовителя. Указание этих данных осуществляется по выбору заявителя при наличии такой возможности.</w:t>
      </w:r>
    </w:p>
    <w:p w:rsidR="00EE67E1" w:rsidRPr="00EE67E1" w:rsidRDefault="00EE67E1" w:rsidP="00EE6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E67E1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:rsidR="00EE67E1" w:rsidRPr="00EE67E1" w:rsidRDefault="00EE67E1" w:rsidP="00EE6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E67E1">
        <w:rPr>
          <w:rFonts w:ascii="Arial" w:eastAsia="Times New Roman" w:hAnsi="Arial" w:cs="Arial"/>
          <w:color w:val="2C2D2E"/>
          <w:sz w:val="23"/>
          <w:szCs w:val="23"/>
          <w:u w:val="single"/>
          <w:lang w:eastAsia="ru-RU"/>
        </w:rPr>
        <w:t>9. Временно приостановлена деятельность о признании документов недействительными</w:t>
      </w:r>
    </w:p>
    <w:p w:rsidR="00EE67E1" w:rsidRPr="00EE67E1" w:rsidRDefault="00EE67E1" w:rsidP="00EE6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E67E1">
        <w:rPr>
          <w:rFonts w:ascii="Arial" w:eastAsia="Times New Roman" w:hAnsi="Arial" w:cs="Arial"/>
          <w:color w:val="2C2D2E"/>
          <w:sz w:val="23"/>
          <w:szCs w:val="23"/>
          <w:lang w:eastAsia="ru-RU"/>
        </w:rPr>
        <w:lastRenderedPageBreak/>
        <w:t>До 01.09.2022 г. Росаккредитация не будет проводить работы по признанию документов не действительными.</w:t>
      </w:r>
    </w:p>
    <w:p w:rsidR="00EE67E1" w:rsidRPr="00EE67E1" w:rsidRDefault="00EE67E1" w:rsidP="00EE67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E67E1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:rsidR="00EE67E1" w:rsidRPr="00EE67E1" w:rsidRDefault="00EE67E1" w:rsidP="00EE67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EE67E1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 </w:t>
      </w:r>
    </w:p>
    <w:p w:rsidR="00EE67E1" w:rsidRDefault="00EE67E1" w:rsidP="00EE67E1"/>
    <w:p w:rsidR="00EE67E1" w:rsidRDefault="00EE67E1"/>
    <w:p w:rsidR="00EE67E1" w:rsidRDefault="00EE67E1"/>
    <w:p w:rsidR="00EE67E1" w:rsidRDefault="00EE67E1"/>
    <w:sectPr w:rsidR="00EE6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7E1"/>
    <w:rsid w:val="0019008D"/>
    <w:rsid w:val="002955F7"/>
    <w:rsid w:val="00854B43"/>
    <w:rsid w:val="00CC4643"/>
    <w:rsid w:val="00D44465"/>
    <w:rsid w:val="00D70B1E"/>
    <w:rsid w:val="00EE6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67E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67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14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2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21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95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44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56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69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7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27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1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04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57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0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59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29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95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60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26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85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14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23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55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44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43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61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29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17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06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87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99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17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22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45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88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53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12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58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66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0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190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4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tatic.government.ru/media/files/3IqIDln7m9rftMCq82v7AFq8K1YL43bT.pdf" TargetMode="External"/><Relationship Id="rId5" Type="http://schemas.openxmlformats.org/officeDocument/2006/relationships/hyperlink" Target="https://pub.fsa.gov.ru/rss/certificate/view/2925489/baseInf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812</Words>
  <Characters>4629</Characters>
  <Application>Microsoft Office Word</Application>
  <DocSecurity>4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User21</dc:creator>
  <cp:lastModifiedBy>User21</cp:lastModifiedBy>
  <cp:revision>2</cp:revision>
  <dcterms:created xsi:type="dcterms:W3CDTF">2022-07-14T11:21:00Z</dcterms:created>
  <dcterms:modified xsi:type="dcterms:W3CDTF">2022-07-14T11:21:00Z</dcterms:modified>
</cp:coreProperties>
</file>